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488F" w14:textId="565157A9" w:rsidR="00EA6F69" w:rsidRDefault="00EA6F69" w:rsidP="00C242B7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099CE2D6" w14:textId="77777777" w:rsidR="00EA6F69" w:rsidRDefault="00EA6F69" w:rsidP="00C242B7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FEEBA46" w14:textId="5EC13814" w:rsidR="00C242B7" w:rsidRDefault="00C242B7" w:rsidP="00C242B7">
      <w:pPr>
        <w:spacing w:after="0" w:line="240" w:lineRule="auto"/>
        <w:jc w:val="right"/>
        <w:rPr>
          <w:rFonts w:ascii="GHEA Mariam" w:hAnsi="GHEA Mariam"/>
          <w:b/>
          <w:sz w:val="16"/>
          <w:szCs w:val="16"/>
          <w:lang w:val="hy-AM"/>
        </w:rPr>
      </w:pPr>
      <w:r>
        <w:rPr>
          <w:rFonts w:ascii="GHEA Mariam" w:hAnsi="GHEA Mariam"/>
          <w:b/>
          <w:sz w:val="16"/>
          <w:szCs w:val="16"/>
          <w:lang w:val="hy-AM"/>
        </w:rPr>
        <w:t xml:space="preserve">Հավելված </w:t>
      </w:r>
    </w:p>
    <w:p w14:paraId="146CE6B9" w14:textId="77777777" w:rsidR="00C242B7" w:rsidRDefault="00C242B7" w:rsidP="00C242B7">
      <w:pPr>
        <w:spacing w:after="0" w:line="240" w:lineRule="auto"/>
        <w:jc w:val="right"/>
        <w:rPr>
          <w:rFonts w:ascii="GHEA Mariam" w:hAnsi="GHEA Mariam"/>
          <w:b/>
          <w:sz w:val="16"/>
          <w:szCs w:val="16"/>
          <w:lang w:val="hy-AM"/>
        </w:rPr>
      </w:pPr>
      <w:r>
        <w:rPr>
          <w:rFonts w:ascii="GHEA Grapalat" w:hAnsi="GHEA Grapalat"/>
          <w:b/>
          <w:sz w:val="16"/>
          <w:szCs w:val="16"/>
          <w:lang w:val="hy-AM"/>
        </w:rPr>
        <w:t>Հայաստանի Հանրապետության</w:t>
      </w:r>
      <w:r>
        <w:rPr>
          <w:rFonts w:ascii="GHEA Mariam" w:hAnsi="GHEA Mariam"/>
          <w:b/>
          <w:sz w:val="16"/>
          <w:szCs w:val="16"/>
          <w:lang w:val="hy-AM"/>
        </w:rPr>
        <w:t xml:space="preserve"> կրթության </w:t>
      </w:r>
    </w:p>
    <w:p w14:paraId="30DC1223" w14:textId="77777777" w:rsidR="00C242B7" w:rsidRDefault="00C242B7" w:rsidP="00C242B7">
      <w:pPr>
        <w:spacing w:after="0" w:line="240" w:lineRule="auto"/>
        <w:jc w:val="right"/>
        <w:rPr>
          <w:rFonts w:ascii="GHEA Mariam" w:hAnsi="GHEA Mariam"/>
          <w:b/>
          <w:sz w:val="16"/>
          <w:szCs w:val="16"/>
          <w:lang w:val="hy-AM"/>
        </w:rPr>
      </w:pPr>
      <w:r>
        <w:rPr>
          <w:rFonts w:ascii="GHEA Mariam" w:hAnsi="GHEA Mariam"/>
          <w:b/>
          <w:sz w:val="16"/>
          <w:szCs w:val="16"/>
          <w:lang w:val="hy-AM"/>
        </w:rPr>
        <w:t xml:space="preserve">տեսչական մարմնի ղեկավարի </w:t>
      </w:r>
    </w:p>
    <w:p w14:paraId="05B094C5" w14:textId="7BD2DE57" w:rsidR="00C242B7" w:rsidRDefault="00C242B7" w:rsidP="00C242B7">
      <w:pPr>
        <w:spacing w:after="0" w:line="240" w:lineRule="auto"/>
        <w:jc w:val="right"/>
        <w:rPr>
          <w:rFonts w:ascii="GHEA Mariam" w:hAnsi="GHEA Mariam"/>
          <w:b/>
          <w:sz w:val="16"/>
          <w:szCs w:val="16"/>
          <w:lang w:val="hy-AM"/>
        </w:rPr>
      </w:pPr>
      <w:r w:rsidRPr="00EA6F69">
        <w:rPr>
          <w:rFonts w:ascii="GHEA Mariam" w:hAnsi="GHEA Mariam"/>
          <w:b/>
          <w:sz w:val="16"/>
          <w:szCs w:val="16"/>
          <w:lang w:val="hy-AM"/>
        </w:rPr>
        <w:t>202</w:t>
      </w:r>
      <w:r w:rsidR="008F6F85" w:rsidRPr="00EA6F69">
        <w:rPr>
          <w:rFonts w:ascii="GHEA Mariam" w:hAnsi="GHEA Mariam"/>
          <w:b/>
          <w:sz w:val="16"/>
          <w:szCs w:val="16"/>
          <w:lang w:val="hy-AM"/>
        </w:rPr>
        <w:t>6</w:t>
      </w:r>
      <w:r w:rsidRPr="00EA6F69">
        <w:rPr>
          <w:rFonts w:ascii="GHEA Mariam" w:hAnsi="GHEA Mariam"/>
          <w:b/>
          <w:sz w:val="16"/>
          <w:szCs w:val="16"/>
          <w:lang w:val="hy-AM"/>
        </w:rPr>
        <w:t xml:space="preserve"> թվականի </w:t>
      </w:r>
      <w:r w:rsidR="006D6705" w:rsidRPr="00EA6F69">
        <w:rPr>
          <w:rFonts w:ascii="GHEA Mariam" w:hAnsi="GHEA Mariam"/>
          <w:b/>
          <w:sz w:val="16"/>
          <w:szCs w:val="16"/>
          <w:lang w:val="hy-AM"/>
        </w:rPr>
        <w:t>________</w:t>
      </w:r>
      <w:r w:rsidR="008F6F85" w:rsidRPr="00EA6F69">
        <w:rPr>
          <w:rFonts w:ascii="GHEA Mariam" w:hAnsi="GHEA Mariam"/>
          <w:b/>
          <w:sz w:val="16"/>
          <w:szCs w:val="16"/>
          <w:lang w:val="hy-AM"/>
        </w:rPr>
        <w:t xml:space="preserve"> </w:t>
      </w:r>
      <w:r w:rsidR="006D6705" w:rsidRPr="00EA6F69">
        <w:rPr>
          <w:rFonts w:ascii="GHEA Mariam" w:hAnsi="GHEA Mariam"/>
          <w:b/>
          <w:sz w:val="16"/>
          <w:szCs w:val="16"/>
          <w:lang w:val="hy-AM"/>
        </w:rPr>
        <w:t>«___»</w:t>
      </w:r>
      <w:r w:rsidRPr="00EA6F69">
        <w:rPr>
          <w:rFonts w:ascii="GHEA Mariam" w:hAnsi="GHEA Mariam"/>
          <w:b/>
          <w:sz w:val="16"/>
          <w:szCs w:val="16"/>
          <w:lang w:val="hy-AM"/>
        </w:rPr>
        <w:t xml:space="preserve">-ի N </w:t>
      </w:r>
      <w:r w:rsidR="006D6705" w:rsidRPr="00EA6F69">
        <w:rPr>
          <w:rFonts w:ascii="GHEA Mariam" w:hAnsi="GHEA Mariam"/>
          <w:b/>
          <w:sz w:val="16"/>
          <w:szCs w:val="16"/>
          <w:lang w:val="hy-AM"/>
        </w:rPr>
        <w:t>__</w:t>
      </w:r>
      <w:r w:rsidR="000E082B" w:rsidRPr="00EA6F69">
        <w:rPr>
          <w:rFonts w:ascii="GHEA Mariam" w:hAnsi="GHEA Mariam"/>
          <w:b/>
          <w:sz w:val="16"/>
          <w:szCs w:val="16"/>
          <w:lang w:val="hy-AM"/>
        </w:rPr>
        <w:t xml:space="preserve">-Լ </w:t>
      </w:r>
      <w:r w:rsidRPr="00EA6F69">
        <w:rPr>
          <w:rFonts w:ascii="GHEA Mariam" w:hAnsi="GHEA Mariam"/>
          <w:b/>
          <w:sz w:val="16"/>
          <w:szCs w:val="16"/>
          <w:lang w:val="hy-AM"/>
        </w:rPr>
        <w:t>հրամանի</w:t>
      </w:r>
    </w:p>
    <w:p w14:paraId="28B0AF15" w14:textId="26C4333F" w:rsidR="004971AF" w:rsidRPr="002018D9" w:rsidRDefault="004971AF" w:rsidP="00C242B7">
      <w:pPr>
        <w:tabs>
          <w:tab w:val="left" w:pos="8711"/>
        </w:tabs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1DB97584" w14:textId="25A0E652" w:rsidR="00177686" w:rsidRPr="002018D9" w:rsidRDefault="00F96A63" w:rsidP="0014180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18D9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71F0F9D1" w14:textId="63A8B161" w:rsidR="00AE20B4" w:rsidRPr="002018D9" w:rsidRDefault="00515F00" w:rsidP="0014180B">
      <w:pPr>
        <w:spacing w:after="0" w:line="240" w:lineRule="auto"/>
        <w:ind w:firstLine="425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018D9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0A6F5D">
        <w:rPr>
          <w:rFonts w:ascii="GHEA Grapalat" w:hAnsi="GHEA Grapalat"/>
          <w:b/>
          <w:sz w:val="24"/>
          <w:szCs w:val="24"/>
          <w:lang w:val="hy-AM"/>
        </w:rPr>
        <w:t>ԿՐԹՈՒԹՅԱՆ</w:t>
      </w:r>
      <w:r w:rsidRPr="002018D9">
        <w:rPr>
          <w:rFonts w:ascii="GHEA Grapalat" w:hAnsi="GHEA Grapalat"/>
          <w:b/>
          <w:sz w:val="24"/>
          <w:szCs w:val="24"/>
          <w:lang w:val="hy-AM"/>
        </w:rPr>
        <w:t xml:space="preserve"> ՏԵՍՉԱԿԱՆ ՄԱՐՄՆԻ</w:t>
      </w:r>
      <w:r w:rsidR="00F96A63" w:rsidRPr="002018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D2756" w:rsidRPr="0095548C">
        <w:rPr>
          <w:rFonts w:ascii="GHEA Grapalat" w:hAnsi="GHEA Grapalat"/>
          <w:b/>
          <w:sz w:val="24"/>
          <w:szCs w:val="24"/>
          <w:lang w:val="hy-AM"/>
        </w:rPr>
        <w:t xml:space="preserve">ՀԱՆՐԱԿՐԹՈՒԹՅԱՆ </w:t>
      </w:r>
      <w:r w:rsidR="00DD2756">
        <w:rPr>
          <w:rFonts w:ascii="GHEA Grapalat" w:hAnsi="GHEA Grapalat"/>
          <w:b/>
          <w:sz w:val="24"/>
          <w:szCs w:val="24"/>
          <w:lang w:val="hy-AM"/>
        </w:rPr>
        <w:t xml:space="preserve">ԵՎ ԱՐՏԱԴՊՐՈՑԱԿԱՆ ԿՐԹՈՒԹՅԱՆ ՎԵՐԱՀՍԿՈՂՈՒԹՅԱՆ </w:t>
      </w:r>
      <w:r w:rsidR="00DD2756" w:rsidRPr="0095548C">
        <w:rPr>
          <w:rFonts w:ascii="GHEA Grapalat" w:hAnsi="GHEA Grapalat"/>
          <w:b/>
          <w:sz w:val="24"/>
          <w:szCs w:val="24"/>
          <w:lang w:val="hy-AM"/>
        </w:rPr>
        <w:t>ՎԱՐՉՈՒԹՅԱՆ</w:t>
      </w:r>
      <w:r w:rsidR="000A6F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2E4F">
        <w:rPr>
          <w:rFonts w:ascii="GHEA Grapalat" w:hAnsi="GHEA Grapalat"/>
          <w:b/>
          <w:sz w:val="24"/>
          <w:szCs w:val="24"/>
          <w:lang w:val="hy-AM"/>
        </w:rPr>
        <w:t>ԿԱՆՈՆԱԴՐԱԿԱՆ ԽՆԴԻՐՆԵՐԻՑ ԲԽՈՂ ԿՈՆԿՐԵՏ ԳՈՐԾԱՌՈՒՅԹ</w:t>
      </w:r>
      <w:r w:rsidR="0036209B">
        <w:rPr>
          <w:rFonts w:ascii="GHEA Grapalat" w:hAnsi="GHEA Grapalat"/>
          <w:b/>
          <w:sz w:val="24"/>
          <w:szCs w:val="24"/>
          <w:lang w:val="hy-AM"/>
        </w:rPr>
        <w:t>ՆԵՐ</w:t>
      </w:r>
      <w:r w:rsidR="007D2E4F">
        <w:rPr>
          <w:rFonts w:ascii="GHEA Grapalat" w:hAnsi="GHEA Grapalat"/>
          <w:b/>
          <w:sz w:val="24"/>
          <w:szCs w:val="24"/>
          <w:lang w:val="hy-AM"/>
        </w:rPr>
        <w:t xml:space="preserve">Ի ԻՐԱԿԱՆԱՑՄԱՆ ԾԱՎԱԼՆԵՐԻ ԿՏՐՈՒԿ ԱՎԵԼԱՑՄԱՆ </w:t>
      </w:r>
      <w:r w:rsidR="007D2E4F" w:rsidRPr="002018D9">
        <w:rPr>
          <w:rFonts w:ascii="GHEA Grapalat" w:hAnsi="GHEA Grapalat"/>
          <w:b/>
          <w:sz w:val="24"/>
          <w:szCs w:val="24"/>
          <w:lang w:val="hy-AM"/>
        </w:rPr>
        <w:t>ԻՐԱԿԱՆԱՑՄԱՆ</w:t>
      </w:r>
      <w:r w:rsidR="007D2E4F" w:rsidRPr="007D2E4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2E4F" w:rsidRPr="002018D9">
        <w:rPr>
          <w:rFonts w:ascii="GHEA Grapalat" w:hAnsi="GHEA Grapalat"/>
          <w:b/>
          <w:sz w:val="24"/>
          <w:szCs w:val="24"/>
          <w:lang w:val="hy-AM"/>
        </w:rPr>
        <w:t>ԱՇԽԱՏԱՆՔՆԵՐԻ</w:t>
      </w:r>
    </w:p>
    <w:p w14:paraId="724311CE" w14:textId="77777777" w:rsidR="00D11B45" w:rsidRDefault="00D11B45" w:rsidP="00D11B45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ADD28BC" w14:textId="32CE6E22" w:rsidR="00400DE3" w:rsidRPr="000E05C7" w:rsidRDefault="000A6F5D" w:rsidP="00F85E8A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B73F8">
        <w:rPr>
          <w:rFonts w:ascii="GHEA Grapalat" w:hAnsi="GHEA Grapalat"/>
          <w:sz w:val="24"/>
          <w:szCs w:val="24"/>
          <w:lang w:val="hy-AM"/>
        </w:rPr>
        <w:t>Հ</w:t>
      </w:r>
      <w:r w:rsidR="003437A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8B73F8">
        <w:rPr>
          <w:rFonts w:ascii="GHEA Grapalat" w:hAnsi="GHEA Grapalat"/>
          <w:sz w:val="24"/>
          <w:szCs w:val="24"/>
          <w:lang w:val="hy-AM"/>
        </w:rPr>
        <w:t>Հ</w:t>
      </w:r>
      <w:r w:rsidR="003437AC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8B73F8">
        <w:rPr>
          <w:rFonts w:ascii="GHEA Grapalat" w:hAnsi="GHEA Grapalat"/>
          <w:sz w:val="24"/>
          <w:szCs w:val="24"/>
          <w:lang w:val="hy-AM"/>
        </w:rPr>
        <w:t xml:space="preserve"> կրթության տեսչական մարմնի (այսուհետ՝ տեսչական մարմին)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6F5D">
        <w:rPr>
          <w:rFonts w:ascii="GHEA Grapalat" w:hAnsi="GHEA Grapalat"/>
          <w:sz w:val="24"/>
          <w:szCs w:val="24"/>
          <w:lang w:val="hy-AM"/>
        </w:rPr>
        <w:t xml:space="preserve">հանրակրթության </w:t>
      </w:r>
      <w:r w:rsidR="00DD2756">
        <w:rPr>
          <w:rFonts w:ascii="GHEA Grapalat" w:hAnsi="GHEA Grapalat" w:cs="Arial"/>
          <w:sz w:val="24"/>
          <w:szCs w:val="24"/>
          <w:lang w:val="hy-AM"/>
        </w:rPr>
        <w:t>և արտադպրոցական կրթության վերահսկողության</w:t>
      </w:r>
      <w:r w:rsidR="00DD2756" w:rsidRPr="000A6F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A6F5D">
        <w:rPr>
          <w:rFonts w:ascii="GHEA Grapalat" w:hAnsi="GHEA Grapalat"/>
          <w:sz w:val="24"/>
          <w:szCs w:val="24"/>
          <w:lang w:val="hy-AM"/>
        </w:rPr>
        <w:t>վարչության</w:t>
      </w:r>
      <w:r w:rsidRPr="008B73F8">
        <w:rPr>
          <w:rFonts w:ascii="GHEA Grapalat" w:hAnsi="GHEA Grapalat"/>
          <w:sz w:val="24"/>
          <w:szCs w:val="24"/>
          <w:lang w:val="hy-AM"/>
        </w:rPr>
        <w:t xml:space="preserve"> </w:t>
      </w:r>
      <w:r w:rsidR="008F6F85" w:rsidRPr="00AD6558">
        <w:rPr>
          <w:rFonts w:ascii="GHEA Grapalat" w:hAnsi="GHEA Grapalat"/>
          <w:bCs/>
          <w:sz w:val="24"/>
          <w:szCs w:val="24"/>
          <w:lang w:val="hy-AM"/>
        </w:rPr>
        <w:t>միջնակարգ կրթության վերահսկողության բաժնի</w:t>
      </w:r>
      <w:r w:rsidR="008F6F85" w:rsidRPr="008B73F8">
        <w:rPr>
          <w:rFonts w:ascii="GHEA Grapalat" w:hAnsi="GHEA Grapalat"/>
          <w:sz w:val="24"/>
          <w:szCs w:val="24"/>
          <w:lang w:val="hy-AM"/>
        </w:rPr>
        <w:t xml:space="preserve"> </w:t>
      </w:r>
      <w:r w:rsidR="0036209B" w:rsidRPr="008B73F8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8F6F85">
        <w:rPr>
          <w:rFonts w:ascii="GHEA Grapalat" w:hAnsi="GHEA Grapalat"/>
          <w:sz w:val="24"/>
          <w:szCs w:val="24"/>
          <w:lang w:val="hy-AM"/>
        </w:rPr>
        <w:t>բաժնի</w:t>
      </w:r>
      <w:r w:rsidR="0036209B" w:rsidRPr="008B73F8">
        <w:rPr>
          <w:rFonts w:ascii="GHEA Grapalat" w:hAnsi="GHEA Grapalat"/>
          <w:sz w:val="24"/>
          <w:szCs w:val="24"/>
          <w:lang w:val="hy-AM"/>
        </w:rPr>
        <w:t>)</w:t>
      </w:r>
      <w:r w:rsidR="0036209B">
        <w:rPr>
          <w:rFonts w:ascii="GHEA Grapalat" w:hAnsi="GHEA Grapalat"/>
          <w:sz w:val="24"/>
          <w:szCs w:val="24"/>
          <w:lang w:val="hy-AM"/>
        </w:rPr>
        <w:t xml:space="preserve"> </w:t>
      </w:r>
      <w:r w:rsidR="008263B7" w:rsidRPr="00070E75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8263B7">
        <w:rPr>
          <w:rFonts w:ascii="GHEA Grapalat" w:hAnsi="GHEA Grapalat"/>
          <w:sz w:val="24"/>
          <w:szCs w:val="24"/>
          <w:lang w:val="hy-AM"/>
        </w:rPr>
        <w:t xml:space="preserve">ստորև նշված հարցերի կանոնակարգման </w:t>
      </w:r>
      <w:r w:rsidR="008263B7" w:rsidRPr="00070E75">
        <w:rPr>
          <w:rFonts w:ascii="GHEA Grapalat" w:hAnsi="GHEA Grapalat"/>
          <w:sz w:val="24"/>
          <w:szCs w:val="24"/>
          <w:lang w:val="hy-AM"/>
        </w:rPr>
        <w:t>համար նպատակահարմար է ներգրավել  փորձագետ (այսուհետ՝ Փորձագետ):</w:t>
      </w:r>
    </w:p>
    <w:p w14:paraId="475A81C2" w14:textId="5E02EB75" w:rsidR="00F64142" w:rsidRPr="00F85E8A" w:rsidRDefault="00F64142" w:rsidP="00327D2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Theme="minorHAnsi" w:hAnsi="GHEA Grapalat" w:cstheme="minorBidi"/>
          <w:b/>
          <w:lang w:val="hy-AM"/>
        </w:rPr>
      </w:pPr>
      <w:r w:rsidRPr="00F85E8A">
        <w:rPr>
          <w:rFonts w:ascii="GHEA Grapalat" w:eastAsiaTheme="minorHAnsi" w:hAnsi="GHEA Grapalat" w:cstheme="minorBidi"/>
          <w:b/>
          <w:lang w:val="hy-AM"/>
        </w:rPr>
        <w:t>Փորձագետը՝</w:t>
      </w:r>
    </w:p>
    <w:p w14:paraId="681E2F0C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0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Իրականացնում է </w:t>
      </w:r>
      <w:r w:rsidRPr="000C2E27">
        <w:rPr>
          <w:rFonts w:ascii="GHEA Grapalat" w:eastAsia="Times New Roman" w:hAnsi="GHEA Grapalat" w:cs="CIDFont+F3"/>
          <w:sz w:val="24"/>
          <w:szCs w:val="24"/>
          <w:lang w:val="hy-AM" w:eastAsia="ru-RU"/>
        </w:rPr>
        <w:t xml:space="preserve">հանրակրթական ուսումնական հաստատությունում (անկախ հանրակրթական պետական ծրագիրն իրականացնող կազմակերպության կազմակերպական-իրավական ձևից) իրականացվող կրթական ծրագրերի՝ տարրական, հիմնական և միջնակարգ հանրակրթական ընդհանուր, մասնագիտացված և հատուկ պետական ծրագրերի (հանրակրթական պետական ծրագրերի) պահանջներին, ներառյալ ուսումնական պլանի ընդհանրական կառուցվածքին և ուսումնական պլանի կազմման կանոններին, առարկայական չափորոշիչներին ու ծրագրերին, տարեկան ուսումնական ժամանակացույցներին, դասացուցակներին, երաշխավորված դասագրքերի ցանկին համապատասխանության 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նկատմամբ վերահսկողություն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68FFDA2A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0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Իրականացնում է </w:t>
      </w:r>
      <w:r w:rsidRPr="000C2E27">
        <w:rPr>
          <w:rFonts w:ascii="GHEA Grapalat" w:eastAsia="Times New Roman" w:hAnsi="GHEA Grapalat" w:cs="CIDFont+F3"/>
          <w:sz w:val="24"/>
          <w:szCs w:val="24"/>
          <w:lang w:val="hy-AM" w:eastAsia="ru-RU"/>
        </w:rPr>
        <w:t>հանրակրթական այլընտրանքային, այդ թվում՝ փորձարարական, հեղինակային և միջազգային հիմնական ծրագրերի՝ հանրակրթական ծրագրերին, պետական չափորոշիչների պարտադիր պահանջներին, տվյալ ծրագրի հաստատման կարգին համապատասխանության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նկատմամբ վերահսկողություն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3A61724C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0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Իրականացնում է </w:t>
      </w:r>
      <w:r w:rsidRPr="000C2E27">
        <w:rPr>
          <w:rFonts w:ascii="GHEA Grapalat" w:eastAsia="Times New Roman" w:hAnsi="GHEA Grapalat" w:cs="CIDFont+F3"/>
          <w:sz w:val="24"/>
          <w:szCs w:val="24"/>
          <w:lang w:val="hy-AM" w:eastAsia="ru-RU"/>
        </w:rPr>
        <w:t>հանրակրթության յուրաքանչյուր կրթական ծրագրի մակարդակում փոխադրական (այդ թվում՝ էքստեռն), ավարտական, պետական ավարտական քննությունների (ստուգման) անցկացման ընթացակարգերի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նկատմամբ վերահսկողություն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476A9CCF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0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Իրականացնում է </w:t>
      </w:r>
      <w:r w:rsidRPr="000C2E27">
        <w:rPr>
          <w:rFonts w:ascii="GHEA Grapalat" w:eastAsia="Times New Roman" w:hAnsi="GHEA Grapalat" w:cs="CIDFont+F3"/>
          <w:sz w:val="24"/>
          <w:szCs w:val="24"/>
          <w:lang w:val="hy-AM" w:eastAsia="ru-RU"/>
        </w:rPr>
        <w:t>պետական հանրակրթական ուսումնական հաստատության դասարանների կազմավորման՝ սահմանված չափանիշներին (կարգին) համապատասխանության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նկատմամբ վերահսկողություն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600E8AD0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0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 xml:space="preserve">Իրականացնում է </w:t>
      </w:r>
      <w:r w:rsidRPr="000C2E27">
        <w:rPr>
          <w:rFonts w:ascii="GHEA Grapalat" w:eastAsia="Times New Roman" w:hAnsi="GHEA Grapalat" w:cs="CIDFont+F3"/>
          <w:sz w:val="24"/>
          <w:szCs w:val="24"/>
          <w:lang w:val="hy-AM" w:eastAsia="ru-RU"/>
        </w:rPr>
        <w:t xml:space="preserve">հանրակրթական ուսումնական հաստատություն ընդգրկված և պարտադիր կրթությունից դուրս մնացած, ինչպես նաև պարտադիր կրթությունից դուրս մնալու ռիսկում գտնվող երեխաներին բացահայտելու և հանրակրթական ուսումնական հաստատություն ընդգրկելու գործողություններ, այդ թվում՝ սահմանված ժամկետից ուշ ընդգրկվող երեխաների կրթություն կազմակերպելու գործընթացի 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նկատմամբ վերահսկողություն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28F030B2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0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Իրականացնում է</w:t>
      </w:r>
      <w:r w:rsidRPr="000C2E27">
        <w:rPr>
          <w:rFonts w:ascii="GHEA Grapalat" w:eastAsia="Times New Roman" w:hAnsi="GHEA Grapalat" w:cs="CIDFont+F3"/>
          <w:sz w:val="24"/>
          <w:szCs w:val="24"/>
          <w:lang w:val="hy-AM" w:eastAsia="ru-RU"/>
        </w:rPr>
        <w:t xml:space="preserve"> ուսումնական հաստատության դպրոցական և անհատական բաղադրիչով սահմանված առարկաների ծրագրերի և խմբակների գործունեության՝ լիազոր մարմնի երաշխավորած պայմաններին համապատասխանության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նկատմամբ վերահսկողություն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2188DC0E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0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 Իրականացնում է</w:t>
      </w:r>
      <w:r w:rsidRPr="000C2E27">
        <w:rPr>
          <w:rFonts w:ascii="GHEA Grapalat" w:eastAsia="Times New Roman" w:hAnsi="GHEA Grapalat" w:cs="CIDFont+F3"/>
          <w:sz w:val="24"/>
          <w:szCs w:val="24"/>
          <w:lang w:val="hy-AM" w:eastAsia="ru-RU"/>
        </w:rPr>
        <w:t xml:space="preserve"> հանրակրթական ուսումնական հաստատություններում սովորողների ուսումնառությունը դասարանային (խմբային), անհատական, տնային ուսուցման կամ հեռավար (դիստանցիոն) կրթության միջոցով ապահովելու, ինչպես նաև մանկավարժահոգեբանական աջակցության ծառայություններն ապահովելու գործընթացների 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նկատմամբ վերահսկողություն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1A6ED231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0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Իրականացնում է</w:t>
      </w:r>
      <w:r w:rsidRPr="000C2E27">
        <w:rPr>
          <w:rFonts w:ascii="GHEA Grapalat" w:eastAsia="Times New Roman" w:hAnsi="GHEA Grapalat" w:cs="CIDFont+F3"/>
          <w:sz w:val="24"/>
          <w:szCs w:val="24"/>
          <w:lang w:val="hy-AM" w:eastAsia="ru-RU"/>
        </w:rPr>
        <w:t xml:space="preserve"> հանրակրթական ծրագրերից բխող ուսումնական նյութերի, դասագրքերի, ուսումնառության նյութերի, ուսումնամեթոդական, ուսումնաօժանդակ ձեռնարկների, ուսումնադիտողական նյութի առկայության 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նկատմամբ վերահսկողություն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288251C2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0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Իրականացնում է </w:t>
      </w:r>
      <w:r w:rsidRPr="000C2E27">
        <w:rPr>
          <w:rFonts w:ascii="GHEA Grapalat" w:eastAsia="Times New Roman" w:hAnsi="GHEA Grapalat" w:cs="CIDFont+F3"/>
          <w:sz w:val="24"/>
          <w:szCs w:val="24"/>
          <w:lang w:val="hy-AM" w:eastAsia="ru-RU"/>
        </w:rPr>
        <w:t xml:space="preserve">պետական հանրակրթական ուսումնական հաստատությունների տնօրեններին օրենքով և ուսումնական հաստատությունների օրինակելի կանոնադրությամբ վերապահված պարտականությունների կատարման իրավաչափության 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նկատմամբ վերահսկողություն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2A873C8B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0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Իրականացնում է</w:t>
      </w:r>
      <w:r w:rsidRPr="000C2E27">
        <w:rPr>
          <w:rFonts w:ascii="GHEA Grapalat" w:eastAsia="Times New Roman" w:hAnsi="GHEA Grapalat" w:cs="CIDFont+F3"/>
          <w:sz w:val="24"/>
          <w:szCs w:val="24"/>
          <w:lang w:val="hy-AM" w:eastAsia="ru-RU"/>
        </w:rPr>
        <w:t xml:space="preserve"> հանրակրթական ուսումնական հաստատությունների մանկավարժական աշխատողների թափուր տեղի համալրման (մրցույթի անցկացման, ընտրության կամ նշանակման) գործընթացների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նկատմամբ վերահսկողություն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212A7BC3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0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Իրականացնում է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հանրակրթական</w:t>
      </w:r>
      <w:r w:rsidRPr="000C2E27">
        <w:rPr>
          <w:rFonts w:ascii="GHEA Grapalat" w:eastAsia="Times New Roman" w:hAnsi="GHEA Grapalat" w:cs="CIDFont+F3"/>
          <w:sz w:val="24"/>
          <w:szCs w:val="24"/>
          <w:lang w:val="hy-AM" w:eastAsia="ru-RU"/>
        </w:rPr>
        <w:t xml:space="preserve"> ուսումնական հաստատությունների մանկավարժական և վարչական աշխատողների պաշտոնների՝ սահմանված անվանացանկին, զբաղեցրած պաշտոնի նկարագրերին համապատասխանության 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նկատմամբ վերահսկողություն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75DAA474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0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Իրականացնում է</w:t>
      </w:r>
      <w:r w:rsidRPr="000C2E27">
        <w:rPr>
          <w:rFonts w:ascii="GHEA Grapalat" w:eastAsia="Times New Roman" w:hAnsi="GHEA Grapalat" w:cs="CIDFont+F3"/>
          <w:sz w:val="24"/>
          <w:szCs w:val="24"/>
          <w:lang w:val="hy-AM" w:eastAsia="ru-RU"/>
        </w:rPr>
        <w:t xml:space="preserve"> հանրակրթական ուսումնական հաստատություններում կրթական գործընթացի կազմակերպման համար գործածվող փաստաթղթերի՝ սահմանված անվանացանկին և ձևերին համապատասխանության, ինչպես նաև փաստաթղթաշրջանառության ընթացքում դրանց վարման կանոնների ապահովման 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նկատմամբ վերահսկողություն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5FE3F451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0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Իրականացնում է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լիցենզավորման ենթակա գործունեությունից բխող՝ օրենսդրությամբ նախատեսված հաշվետվությունների հավաստիության 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նկատմամբ վերահսկողություն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4720C322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0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Իրականացնում է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ղեկավար և մանկավարժական աշխատողների ընտրության, հավաստագրման, նշանակման, ինչպես նաև վերապատրաստման, ատեստավորման, 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lastRenderedPageBreak/>
        <w:t xml:space="preserve">տարակարգի ներկայացման և շնորհման գործընթացների՝ Հայաստանի Հանրապետության օրենսդրությանը համապատասխանության 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նկատմամբ վերահսկողություն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4EEAC4EB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44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Իրականացնում է Բաժնի պետին </w:t>
      </w:r>
      <w:r w:rsidRPr="000C2E27">
        <w:rPr>
          <w:rFonts w:ascii="GHEA Grapalat" w:eastAsia="Times New Roman" w:hAnsi="GHEA Grapalat" w:cs="Times New Roman"/>
          <w:sz w:val="24"/>
          <w:szCs w:val="24"/>
          <w:lang w:val="hy-AM"/>
        </w:rPr>
        <w:t>հանրակրթության ոլորտները կարգավորող Հայաստանի Հանրապետության օրենքների, իրավական ակտերի պահանջների խախտման համար օրենքով սահմանված պատասխանատվության միջոցների կիրառման վերաբերյալ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առաջարկների ներկայացման աշխատանքները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1F9155D9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44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 Իրականացնում է Հայաստանի Հանրապետության օրենքների և դրանց համապատասխան ընդունված՝ հանրակրթության բնագավառը կարգավորող օրենսդրության կիրառման վերաբերյալ բացատրական աշխատանքների, ուսումնական հաստատություններին նրանց իրավունքների և պարտականությունների մասին իրազեկման, խորհրդատվության, կանխարգելիչ, մասնագիտական, մեթոդական աջակցության իրականացման աշխատանքները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25971D95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44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 Իրականացնում է Բաժնի պետին ֆիզիկական և իրավաբանական անձանց տրված լիցենզիաների գործողությունը դադարեցնելու վերաբերյալ առաջարկների ներկայացման աշխատանքները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31569600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44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 Իրականացնում է Բաժնի պետին հանրակրթության ոլորտում վերահսկողական գործառույթներն առավել արդյունավետ իրականացնելու նպատակով բացահայտված՝ օրենքով չարգելված տեղեկատվությունը այլ տեսչական մարմիններ փոխանցելու և այլ մարմիններից վերահսկողական գործառույթներն առավել արդյունավետ իրականացնելու համար անհրաժեշտ տեղեկատվություն ստանալու վերաբերյալ առաջարկներ ներկայացնելու աշխատանքները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61C552AB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44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 Իրականացնում է հանրակրթության ոլորտում պետական վերահսկողության գործընթացների` </w:t>
      </w:r>
      <w:r w:rsidRPr="000C2E27">
        <w:rPr>
          <w:rFonts w:ascii="GHEA Grapalat" w:eastAsia="Times New Roman" w:hAnsi="GHEA Grapalat" w:cs="Arial"/>
          <w:bCs/>
          <w:sz w:val="24"/>
          <w:szCs w:val="24"/>
          <w:lang w:val="hy-AM"/>
        </w:rPr>
        <w:t>ստուգումների, տեսչավորումների, դիտարկումների և ուսումնասիրությունների</w:t>
      </w:r>
      <w:r w:rsidRPr="000C2E27">
        <w:rPr>
          <w:rFonts w:ascii="GHEA Grapalat" w:eastAsia="Times New Roman" w:hAnsi="GHEA Grapalat" w:cs="Arial"/>
          <w:bCs/>
          <w:sz w:val="24"/>
          <w:szCs w:val="24"/>
          <w:lang w:val="af-ZA"/>
        </w:rPr>
        <w:t xml:space="preserve"> </w:t>
      </w:r>
      <w:r w:rsidRPr="000C2E27">
        <w:rPr>
          <w:rFonts w:ascii="GHEA Grapalat" w:eastAsia="Times New Roman" w:hAnsi="GHEA Grapalat" w:cs="Arial"/>
          <w:bCs/>
          <w:sz w:val="24"/>
          <w:szCs w:val="24"/>
          <w:lang w:val="hy-AM"/>
        </w:rPr>
        <w:t>արդյունավետ իրականացման նպատակով ստուգաթերթերի, ձևաթղթերի, սյունակաշարերի, հավելվածների, հարցաշարերի, հարցաթերթիկների և այլ փաստաթղթերի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կազմման աշխատանքները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6A014DB3" w14:textId="77777777" w:rsidR="000C2E27" w:rsidRPr="000C2E27" w:rsidRDefault="000C2E27" w:rsidP="000C2E27">
      <w:pPr>
        <w:numPr>
          <w:ilvl w:val="0"/>
          <w:numId w:val="8"/>
        </w:numPr>
        <w:spacing w:after="0" w:line="276" w:lineRule="auto"/>
        <w:ind w:left="44" w:firstLine="186"/>
        <w:contextualSpacing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>Իրականացնում է Բաժնի պետին հանրակրթության զարգացմանը նպաստող առաջարկություն ներկայացնելու աշխատանքները</w:t>
      </w:r>
      <w:r w:rsidRPr="000C2E27">
        <w:rPr>
          <w:rFonts w:ascii="GHEA Grapalat" w:eastAsia="Times New Roman" w:hAnsi="GHEA Grapalat" w:cs="Times Armenian"/>
          <w:sz w:val="24"/>
          <w:szCs w:val="24"/>
          <w:lang w:val="hy-AM"/>
        </w:rPr>
        <w:t>.</w:t>
      </w:r>
    </w:p>
    <w:p w14:paraId="4F0EB53A" w14:textId="77777777" w:rsidR="000C2E27" w:rsidRDefault="000C2E27" w:rsidP="000C2E27">
      <w:pPr>
        <w:numPr>
          <w:ilvl w:val="0"/>
          <w:numId w:val="8"/>
        </w:numPr>
        <w:spacing w:after="0" w:line="276" w:lineRule="auto"/>
        <w:ind w:left="44" w:firstLine="186"/>
        <w:contextualSpacing/>
        <w:jc w:val="both"/>
        <w:rPr>
          <w:rFonts w:eastAsia="Times New Roman" w:cs="Times Armenian"/>
          <w:sz w:val="24"/>
          <w:szCs w:val="24"/>
          <w:lang w:val="hy-AM"/>
        </w:rPr>
      </w:pP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Իրականացնում է </w:t>
      </w:r>
      <w:r w:rsidRPr="000C2E27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0C2E27">
        <w:rPr>
          <w:rFonts w:ascii="GHEA Grapalat" w:eastAsia="Times New Roman" w:hAnsi="GHEA Grapalat" w:cs="CIDFont+F3"/>
          <w:sz w:val="24"/>
          <w:szCs w:val="24"/>
          <w:lang w:val="hy-AM" w:eastAsia="ru-RU"/>
        </w:rPr>
        <w:t xml:space="preserve">անրակրթության </w:t>
      </w:r>
      <w:r w:rsidRPr="000C2E27">
        <w:rPr>
          <w:rFonts w:ascii="GHEA Grapalat" w:eastAsia="Times New Roman" w:hAnsi="GHEA Grapalat" w:cs="Times New Roman"/>
          <w:sz w:val="24"/>
          <w:szCs w:val="24"/>
          <w:lang w:val="hy-AM"/>
        </w:rPr>
        <w:t>ոլորտում</w:t>
      </w:r>
      <w:r w:rsidRPr="000C2E2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պետական վերահսկողության գործընթացների` </w:t>
      </w:r>
      <w:r w:rsidRPr="000C2E27">
        <w:rPr>
          <w:rFonts w:ascii="GHEA Grapalat" w:eastAsia="Times New Roman" w:hAnsi="GHEA Grapalat" w:cs="CIDFont+F3"/>
          <w:sz w:val="24"/>
          <w:szCs w:val="24"/>
          <w:lang w:val="hy-AM" w:eastAsia="ru-RU"/>
        </w:rPr>
        <w:t>ստուգումների, տեսչավորումների, դիտարկումների և ուսումնասիրությունների արդյունքների հիման վրա հաշվետվությունների, միջնորդագրերի, հանձնարարականների, կարգադրագրերի, որոշումների, ակտերի, եզրակացությունների, տեղեկանքների, արձանագրությունների, զեկուցագրերի և այլ փաստաթղթերի</w:t>
      </w:r>
      <w:r w:rsidRPr="000C2E27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կազմման աշխատանքները</w:t>
      </w:r>
      <w:r>
        <w:rPr>
          <w:rFonts w:ascii="Cambria Math" w:eastAsia="Times New Roman" w:hAnsi="Cambria Math" w:cs="Arial"/>
          <w:sz w:val="24"/>
          <w:szCs w:val="24"/>
          <w:lang w:val="hy-AM"/>
        </w:rPr>
        <w:t>։</w:t>
      </w:r>
    </w:p>
    <w:p w14:paraId="3785B73E" w14:textId="77777777" w:rsidR="00BE429A" w:rsidRPr="00BE429A" w:rsidRDefault="00BE429A" w:rsidP="00BE429A">
      <w:pPr>
        <w:spacing w:after="0"/>
        <w:ind w:right="11"/>
        <w:jc w:val="both"/>
        <w:rPr>
          <w:rFonts w:ascii="GHEA Grapalat" w:eastAsia="Calibri" w:hAnsi="GHEA Grapalat" w:cs="Calibri"/>
          <w:b/>
          <w:sz w:val="24"/>
          <w:szCs w:val="24"/>
          <w:lang w:val="hy-AM"/>
        </w:rPr>
      </w:pPr>
    </w:p>
    <w:p w14:paraId="1338B02F" w14:textId="4104EB99" w:rsidR="008263B7" w:rsidRPr="008263B7" w:rsidRDefault="008263B7" w:rsidP="00EE4080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8263B7">
        <w:rPr>
          <w:rFonts w:ascii="GHEA Grapalat" w:hAnsi="GHEA Grapalat"/>
          <w:sz w:val="24"/>
          <w:szCs w:val="24"/>
          <w:lang w:val="hy-AM"/>
        </w:rPr>
        <w:t>Փորձագետը սույն ծրագրով կատարման ենթակա աշխատանքներն իրականացնում է</w:t>
      </w:r>
      <w:r w:rsidR="000A6F5D">
        <w:rPr>
          <w:rFonts w:ascii="GHEA Grapalat" w:hAnsi="GHEA Grapalat"/>
          <w:sz w:val="24"/>
          <w:szCs w:val="24"/>
          <w:lang w:val="hy-AM"/>
        </w:rPr>
        <w:t xml:space="preserve">  </w:t>
      </w:r>
      <w:r w:rsidR="00DA6209">
        <w:rPr>
          <w:rFonts w:ascii="GHEA Grapalat" w:hAnsi="GHEA Grapalat"/>
          <w:sz w:val="24"/>
          <w:szCs w:val="24"/>
          <w:lang w:val="hy-AM"/>
        </w:rPr>
        <w:t>1</w:t>
      </w:r>
      <w:r w:rsidRPr="008263B7">
        <w:rPr>
          <w:rFonts w:ascii="GHEA Grapalat" w:hAnsi="GHEA Grapalat"/>
          <w:sz w:val="24"/>
          <w:szCs w:val="24"/>
          <w:lang w:val="hy-AM"/>
        </w:rPr>
        <w:t xml:space="preserve"> (</w:t>
      </w:r>
      <w:r w:rsidR="00DA6209">
        <w:rPr>
          <w:rFonts w:ascii="GHEA Grapalat" w:hAnsi="GHEA Grapalat"/>
          <w:sz w:val="24"/>
          <w:szCs w:val="24"/>
          <w:lang w:val="hy-AM"/>
        </w:rPr>
        <w:t>մեկ</w:t>
      </w:r>
      <w:r w:rsidRPr="008263B7">
        <w:rPr>
          <w:rFonts w:ascii="GHEA Grapalat" w:hAnsi="GHEA Grapalat"/>
          <w:sz w:val="24"/>
          <w:szCs w:val="24"/>
          <w:lang w:val="hy-AM"/>
        </w:rPr>
        <w:t>)</w:t>
      </w:r>
      <w:r w:rsidRPr="008263B7">
        <w:rPr>
          <w:rFonts w:ascii="GHEA Grapalat" w:hAnsi="GHEA Grapalat"/>
          <w:sz w:val="24"/>
          <w:szCs w:val="24"/>
          <w:lang w:val="af-ZA"/>
        </w:rPr>
        <w:t xml:space="preserve"> </w:t>
      </w:r>
      <w:r w:rsidR="00DA6209">
        <w:rPr>
          <w:rFonts w:ascii="GHEA Grapalat" w:hAnsi="GHEA Grapalat"/>
          <w:sz w:val="24"/>
          <w:szCs w:val="24"/>
          <w:lang w:val="hy-AM"/>
        </w:rPr>
        <w:t>տարի</w:t>
      </w:r>
      <w:r w:rsidRPr="008263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63B7">
        <w:rPr>
          <w:rFonts w:ascii="GHEA Grapalat" w:hAnsi="GHEA Grapalat"/>
          <w:sz w:val="24"/>
          <w:szCs w:val="24"/>
          <w:lang w:val="hy-AM"/>
        </w:rPr>
        <w:t>ժամկետով։</w:t>
      </w:r>
    </w:p>
    <w:p w14:paraId="00CBB24D" w14:textId="77777777" w:rsidR="008263B7" w:rsidRPr="008263B7" w:rsidRDefault="008263B7" w:rsidP="00EE4080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63B7"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արդյունքում առաջադրված խնդիրները պետք է ստանան ամբողջական լուծում:</w:t>
      </w:r>
    </w:p>
    <w:p w14:paraId="2183E26E" w14:textId="456C7A10" w:rsidR="008263B7" w:rsidRPr="008263B7" w:rsidRDefault="008263B7" w:rsidP="00EE4080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63B7">
        <w:rPr>
          <w:rFonts w:ascii="GHEA Grapalat" w:hAnsi="GHEA Grapalat"/>
          <w:sz w:val="24"/>
          <w:szCs w:val="24"/>
          <w:lang w:val="hy-AM"/>
        </w:rPr>
        <w:lastRenderedPageBreak/>
        <w:t xml:space="preserve">Փորձագետը սույն ծրագրով նախատեսված աշխատանքների վերաբերյալ </w:t>
      </w:r>
      <w:r w:rsidR="00201880">
        <w:rPr>
          <w:rFonts w:ascii="GHEA Grapalat" w:hAnsi="GHEA Grapalat"/>
          <w:sz w:val="24"/>
          <w:szCs w:val="24"/>
          <w:lang w:val="hy-AM"/>
        </w:rPr>
        <w:t>երկու</w:t>
      </w:r>
      <w:r w:rsidR="000A6F5D" w:rsidRPr="008B73F8">
        <w:rPr>
          <w:rFonts w:ascii="GHEA Grapalat" w:hAnsi="GHEA Grapalat"/>
          <w:sz w:val="24"/>
          <w:szCs w:val="24"/>
          <w:lang w:val="hy-AM"/>
        </w:rPr>
        <w:t xml:space="preserve"> ամիսը մեկ և ամփոփիչ փուլում</w:t>
      </w:r>
      <w:r w:rsidRPr="008263B7">
        <w:rPr>
          <w:rFonts w:ascii="GHEA Grapalat" w:hAnsi="GHEA Grapalat"/>
          <w:sz w:val="24"/>
          <w:szCs w:val="24"/>
          <w:lang w:val="hy-AM"/>
        </w:rPr>
        <w:t xml:space="preserve"> անմիջական ղեկավարին է ներկայացնում կատարված աշխատանքների վերաբերյալ ամփոփ հաշվետվություն:  </w:t>
      </w:r>
    </w:p>
    <w:p w14:paraId="5B92611D" w14:textId="7750D2D7" w:rsidR="008263B7" w:rsidRPr="008263B7" w:rsidRDefault="008263B7" w:rsidP="00EE4080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63B7">
        <w:rPr>
          <w:rFonts w:ascii="GHEA Grapalat" w:hAnsi="GHEA Grapalat"/>
          <w:sz w:val="24"/>
          <w:szCs w:val="24"/>
          <w:lang w:val="hy-AM"/>
        </w:rPr>
        <w:t xml:space="preserve"> Փորձագետի աշխատանքների գնահատման համար հիմք </w:t>
      </w:r>
      <w:r w:rsidR="0036209B">
        <w:rPr>
          <w:rFonts w:ascii="GHEA Grapalat" w:hAnsi="GHEA Grapalat"/>
          <w:sz w:val="24"/>
          <w:szCs w:val="24"/>
          <w:lang w:val="hy-AM"/>
        </w:rPr>
        <w:t>են</w:t>
      </w:r>
      <w:r w:rsidRPr="008263B7">
        <w:rPr>
          <w:rFonts w:ascii="GHEA Grapalat" w:hAnsi="GHEA Grapalat"/>
          <w:sz w:val="24"/>
          <w:szCs w:val="24"/>
          <w:lang w:val="hy-AM"/>
        </w:rPr>
        <w:t xml:space="preserve"> հանդիսանում վերջինիս կողմից ներկայացված հաշվետվությունները:</w:t>
      </w:r>
    </w:p>
    <w:p w14:paraId="19A481FF" w14:textId="7FAD2742" w:rsidR="008263B7" w:rsidRPr="008263B7" w:rsidRDefault="008263B7" w:rsidP="00EE4080">
      <w:pPr>
        <w:pStyle w:val="ListParagraph"/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263B7">
        <w:rPr>
          <w:rFonts w:ascii="GHEA Grapalat" w:hAnsi="GHEA Grapalat" w:cs="Sylfaen"/>
          <w:sz w:val="24"/>
          <w:szCs w:val="24"/>
          <w:lang w:val="hy-AM"/>
        </w:rPr>
        <w:t>Սույն ծրագրի իրականացման համար փորձագետը պետք է ունենա՝</w:t>
      </w:r>
    </w:p>
    <w:p w14:paraId="1F51F858" w14:textId="2AEC89E7" w:rsidR="00E05EFD" w:rsidRPr="00D14A34" w:rsidRDefault="00E05EFD" w:rsidP="00327D21">
      <w:pPr>
        <w:pStyle w:val="NormalWeb"/>
        <w:spacing w:before="0" w:beforeAutospacing="0" w:after="0" w:afterAutospacing="0" w:line="360" w:lineRule="auto"/>
        <w:ind w:firstLine="720"/>
        <w:rPr>
          <w:rFonts w:ascii="Cambria Math" w:hAnsi="Cambria Math" w:cs="Sylfaen"/>
          <w:b/>
          <w:lang w:val="hy-AM"/>
        </w:rPr>
      </w:pPr>
      <w:r w:rsidRPr="00FD537A">
        <w:rPr>
          <w:rFonts w:ascii="GHEA Grapalat" w:hAnsi="GHEA Grapalat" w:cs="Sylfaen"/>
          <w:b/>
          <w:lang w:val="hy-AM"/>
        </w:rPr>
        <w:t>Կրթություն</w:t>
      </w:r>
      <w:r w:rsidRPr="00FD537A">
        <w:rPr>
          <w:rFonts w:ascii="GHEA Grapalat" w:hAnsi="GHEA Grapalat"/>
          <w:b/>
          <w:lang w:val="hy-AM"/>
        </w:rPr>
        <w:t xml:space="preserve">, </w:t>
      </w:r>
      <w:r w:rsidRPr="00FD537A">
        <w:rPr>
          <w:rFonts w:ascii="GHEA Grapalat" w:hAnsi="GHEA Grapalat" w:cs="Sylfaen"/>
          <w:b/>
          <w:lang w:val="hy-AM"/>
        </w:rPr>
        <w:t>որակավորման</w:t>
      </w:r>
      <w:r w:rsidRPr="00FD537A">
        <w:rPr>
          <w:rFonts w:ascii="GHEA Grapalat" w:hAnsi="GHEA Grapalat"/>
          <w:b/>
          <w:lang w:val="hy-AM"/>
        </w:rPr>
        <w:t xml:space="preserve"> </w:t>
      </w:r>
      <w:r w:rsidRPr="00FD537A">
        <w:rPr>
          <w:rFonts w:ascii="GHEA Grapalat" w:hAnsi="GHEA Grapalat" w:cs="Sylfaen"/>
          <w:b/>
          <w:lang w:val="hy-AM"/>
        </w:rPr>
        <w:t>աստիճանը</w:t>
      </w:r>
      <w:r w:rsidR="00D14A34">
        <w:rPr>
          <w:rFonts w:ascii="Cambria Math" w:hAnsi="Cambria Math" w:cs="Sylfaen"/>
          <w:b/>
          <w:lang w:val="hy-AM"/>
        </w:rPr>
        <w:t>․</w:t>
      </w:r>
    </w:p>
    <w:p w14:paraId="3776A29C" w14:textId="16873730" w:rsidR="00E05EFD" w:rsidRDefault="00E05EFD" w:rsidP="00327D21">
      <w:pPr>
        <w:pStyle w:val="NormalWeb"/>
        <w:spacing w:before="0" w:beforeAutospacing="0" w:after="0" w:afterAutospacing="0" w:line="360" w:lineRule="auto"/>
        <w:ind w:firstLine="720"/>
        <w:rPr>
          <w:rFonts w:ascii="GHEA Grapalat" w:eastAsiaTheme="minorHAnsi" w:hAnsi="GHEA Grapalat" w:cs="Sylfaen"/>
          <w:lang w:val="hy-AM"/>
        </w:rPr>
      </w:pPr>
      <w:r w:rsidRPr="00E05EFD">
        <w:rPr>
          <w:rFonts w:ascii="GHEA Grapalat" w:eastAsiaTheme="minorHAnsi" w:hAnsi="GHEA Grapalat" w:cs="Sylfaen"/>
          <w:lang w:val="hy-AM"/>
        </w:rPr>
        <w:t>Բարձրագույն կրթություն</w:t>
      </w:r>
    </w:p>
    <w:p w14:paraId="11D76BF5" w14:textId="55FCC8AF" w:rsidR="00E05EFD" w:rsidRPr="00C8253D" w:rsidRDefault="00E05EFD" w:rsidP="00327D21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/>
          <w:lang w:val="hy-AM"/>
        </w:rPr>
      </w:pPr>
      <w:r w:rsidRPr="00FD537A">
        <w:rPr>
          <w:rFonts w:ascii="GHEA Grapalat" w:hAnsi="GHEA Grapalat" w:cs="Sylfaen"/>
          <w:b/>
          <w:lang w:val="hy-AM"/>
        </w:rPr>
        <w:t>Աշխատանքային</w:t>
      </w:r>
      <w:r w:rsidRPr="00FD537A">
        <w:rPr>
          <w:rFonts w:ascii="GHEA Grapalat" w:hAnsi="GHEA Grapalat"/>
          <w:b/>
          <w:lang w:val="hy-AM"/>
        </w:rPr>
        <w:t xml:space="preserve"> </w:t>
      </w:r>
      <w:r w:rsidRPr="00FD537A">
        <w:rPr>
          <w:rFonts w:ascii="GHEA Grapalat" w:hAnsi="GHEA Grapalat" w:cs="Sylfaen"/>
          <w:b/>
          <w:lang w:val="hy-AM"/>
        </w:rPr>
        <w:t>ստաժը</w:t>
      </w:r>
      <w:r w:rsidRPr="00FD537A">
        <w:rPr>
          <w:rFonts w:ascii="GHEA Grapalat" w:hAnsi="GHEA Grapalat"/>
          <w:b/>
          <w:lang w:val="hy-AM"/>
        </w:rPr>
        <w:t xml:space="preserve">, </w:t>
      </w:r>
      <w:r w:rsidRPr="00FD537A">
        <w:rPr>
          <w:rFonts w:ascii="GHEA Grapalat" w:hAnsi="GHEA Grapalat" w:cs="Sylfaen"/>
          <w:b/>
          <w:lang w:val="hy-AM"/>
        </w:rPr>
        <w:t>աշխատանքի</w:t>
      </w:r>
      <w:r w:rsidRPr="00FD537A">
        <w:rPr>
          <w:rFonts w:ascii="GHEA Grapalat" w:hAnsi="GHEA Grapalat"/>
          <w:b/>
          <w:lang w:val="hy-AM"/>
        </w:rPr>
        <w:t xml:space="preserve"> </w:t>
      </w:r>
      <w:r w:rsidRPr="00FD537A">
        <w:rPr>
          <w:rFonts w:ascii="GHEA Grapalat" w:hAnsi="GHEA Grapalat" w:cs="Sylfaen"/>
          <w:b/>
          <w:lang w:val="hy-AM"/>
        </w:rPr>
        <w:t>բնագավառում</w:t>
      </w:r>
      <w:r w:rsidRPr="00FD537A">
        <w:rPr>
          <w:rFonts w:ascii="GHEA Grapalat" w:hAnsi="GHEA Grapalat"/>
          <w:b/>
          <w:lang w:val="hy-AM"/>
        </w:rPr>
        <w:t xml:space="preserve"> </w:t>
      </w:r>
      <w:r w:rsidRPr="00FD537A">
        <w:rPr>
          <w:rFonts w:ascii="GHEA Grapalat" w:hAnsi="GHEA Grapalat" w:cs="Sylfaen"/>
          <w:b/>
          <w:lang w:val="hy-AM"/>
        </w:rPr>
        <w:t>փորձը</w:t>
      </w:r>
      <w:r w:rsidR="00C8253D">
        <w:rPr>
          <w:rFonts w:ascii="Arial" w:hAnsi="Arial" w:cs="Sylfaen"/>
          <w:b/>
          <w:lang w:val="hy-AM"/>
        </w:rPr>
        <w:t>.</w:t>
      </w:r>
    </w:p>
    <w:p w14:paraId="04742881" w14:textId="77777777" w:rsidR="00E37B9A" w:rsidRPr="00E37B9A" w:rsidRDefault="00E37B9A" w:rsidP="00E37B9A">
      <w:pPr>
        <w:spacing w:after="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37B9A">
        <w:rPr>
          <w:rFonts w:ascii="GHEA Grapalat" w:eastAsia="Sylfaen" w:hAnsi="GHEA Grapalat" w:cs="Arial"/>
          <w:sz w:val="24"/>
          <w:lang w:val="hy-AM"/>
        </w:rPr>
        <w:t xml:space="preserve">Հանրային ծառայության առնվազն երկու տարվա ստաժ կամ </w:t>
      </w:r>
      <w:r w:rsidRPr="00E37B9A">
        <w:rPr>
          <w:rFonts w:ascii="GHEA Grapalat" w:eastAsia="GHEA Grapalat" w:hAnsi="GHEA Grapalat" w:cs="Arial"/>
          <w:sz w:val="24"/>
          <w:lang w:val="hy-AM"/>
        </w:rPr>
        <w:t xml:space="preserve">երեք </w:t>
      </w:r>
      <w:r w:rsidRPr="00E37B9A">
        <w:rPr>
          <w:rFonts w:ascii="GHEA Grapalat" w:eastAsia="Sylfaen" w:hAnsi="GHEA Grapalat" w:cs="Arial"/>
          <w:sz w:val="24"/>
          <w:lang w:val="hy-AM"/>
        </w:rPr>
        <w:t xml:space="preserve">տարվա մասնագիտական աշխատանքային ստաժ կամ </w:t>
      </w:r>
      <w:r w:rsidRPr="00E37B9A">
        <w:rPr>
          <w:rFonts w:ascii="GHEA Grapalat" w:hAnsi="GHEA Grapalat" w:cs="Arial"/>
          <w:sz w:val="24"/>
          <w:lang w:val="hy-AM" w:eastAsia="ru-RU"/>
        </w:rPr>
        <w:t xml:space="preserve">կրթության կամ </w:t>
      </w:r>
      <w:r w:rsidRPr="00E37B9A">
        <w:rPr>
          <w:rFonts w:ascii="GHEA Grapalat" w:hAnsi="GHEA Grapalat" w:cs="Arial"/>
          <w:sz w:val="24"/>
          <w:szCs w:val="24"/>
          <w:lang w:val="hy-AM" w:eastAsia="ru-RU"/>
        </w:rPr>
        <w:t>գիտական և գիտատեխնիկական գործունեության</w:t>
      </w:r>
      <w:r w:rsidRPr="00E37B9A">
        <w:rPr>
          <w:rFonts w:ascii="GHEA Grapalat" w:hAnsi="GHEA Grapalat" w:cs="Arial"/>
          <w:sz w:val="24"/>
          <w:lang w:val="hy-AM" w:eastAsia="ru-RU"/>
        </w:rPr>
        <w:t xml:space="preserve"> բնագավառում</w:t>
      </w:r>
      <w:r w:rsidRPr="00E37B9A">
        <w:rPr>
          <w:rFonts w:ascii="GHEA Grapalat" w:eastAsia="GHEA Grapalat" w:hAnsi="GHEA Grapalat" w:cs="GHEA Grapalat"/>
          <w:sz w:val="24"/>
          <w:lang w:val="hy-AM"/>
        </w:rPr>
        <w:t xml:space="preserve">` </w:t>
      </w:r>
      <w:r w:rsidRPr="00E37B9A">
        <w:rPr>
          <w:rFonts w:ascii="GHEA Grapalat" w:eastAsia="GHEA Grapalat" w:hAnsi="GHEA Grapalat" w:cs="Arial"/>
          <w:sz w:val="24"/>
          <w:lang w:val="hy-AM"/>
        </w:rPr>
        <w:t xml:space="preserve">երեք </w:t>
      </w:r>
      <w:r w:rsidRPr="00E37B9A">
        <w:rPr>
          <w:rFonts w:ascii="GHEA Grapalat" w:eastAsia="Sylfaen" w:hAnsi="GHEA Grapalat" w:cs="Arial"/>
          <w:sz w:val="24"/>
          <w:lang w:val="hy-AM"/>
        </w:rPr>
        <w:t>տարվա աշխատանքային ստաժ</w:t>
      </w:r>
      <w:r w:rsidRPr="00E37B9A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14:paraId="151776BF" w14:textId="5DABC29B" w:rsidR="00602652" w:rsidRDefault="003437AC" w:rsidP="003437AC">
      <w:pPr>
        <w:pStyle w:val="NormalWeb"/>
        <w:spacing w:before="0" w:beforeAutospacing="0" w:after="0" w:afterAutospacing="0" w:line="360" w:lineRule="auto"/>
        <w:ind w:firstLine="720"/>
        <w:rPr>
          <w:rFonts w:ascii="GHEA Grapalat" w:hAnsi="GHEA Grapalat"/>
          <w:b/>
          <w:iCs/>
          <w:lang w:val="hy-AM"/>
        </w:rPr>
      </w:pPr>
      <w:r>
        <w:rPr>
          <w:rFonts w:ascii="GHEA Grapalat" w:hAnsi="GHEA Grapalat"/>
          <w:b/>
          <w:iCs/>
          <w:lang w:val="hy-AM"/>
        </w:rPr>
        <w:t>Օրենքների իմացությունը</w:t>
      </w:r>
      <w:r w:rsidR="00C8253D">
        <w:rPr>
          <w:rFonts w:ascii="GHEA Grapalat" w:hAnsi="GHEA Grapalat"/>
          <w:b/>
          <w:iCs/>
          <w:lang w:val="hy-AM"/>
        </w:rPr>
        <w:t>.</w:t>
      </w:r>
    </w:p>
    <w:p w14:paraId="7DE6FFC6" w14:textId="57C15BDF" w:rsidR="00A639EE" w:rsidRPr="00374E8D" w:rsidRDefault="00A639EE" w:rsidP="00F629EE">
      <w:pPr>
        <w:pStyle w:val="ListParagraph"/>
        <w:numPr>
          <w:ilvl w:val="0"/>
          <w:numId w:val="7"/>
        </w:numPr>
        <w:spacing w:after="0" w:line="276" w:lineRule="auto"/>
        <w:ind w:left="426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374E8D">
        <w:rPr>
          <w:rFonts w:ascii="GHEA Grapalat" w:hAnsi="GHEA Grapalat"/>
          <w:sz w:val="24"/>
          <w:szCs w:val="24"/>
          <w:lang w:val="hy-AM"/>
        </w:rPr>
        <w:t>ՀՀ աշխատանքային օրենսգիրք,</w:t>
      </w:r>
      <w:r w:rsidR="004E3743" w:rsidRPr="00374E8D">
        <w:rPr>
          <w:rFonts w:ascii="GHEA Grapalat" w:hAnsi="GHEA Grapalat"/>
          <w:sz w:val="24"/>
          <w:szCs w:val="24"/>
          <w:lang w:val="hy-AM"/>
        </w:rPr>
        <w:t xml:space="preserve"> «Նորմատիվ իրավական ակտերի մասին» ՀՀ օրենք,</w:t>
      </w:r>
    </w:p>
    <w:p w14:paraId="3E68A7E0" w14:textId="5BBB2BE1" w:rsidR="00A639EE" w:rsidRPr="00374E8D" w:rsidRDefault="00A639EE" w:rsidP="004E3743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74E8D">
        <w:rPr>
          <w:rFonts w:ascii="GHEA Grapalat" w:hAnsi="GHEA Grapalat"/>
          <w:sz w:val="24"/>
          <w:szCs w:val="24"/>
          <w:lang w:val="hy-AM"/>
        </w:rPr>
        <w:t xml:space="preserve"> «Վարչարարության հիմունքների և վարչական վարույթի մասին» ՀՀ օրենք,</w:t>
      </w:r>
      <w:r w:rsidR="004E3743" w:rsidRPr="00374E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4E8D">
        <w:rPr>
          <w:rFonts w:ascii="GHEA Grapalat" w:hAnsi="GHEA Grapalat"/>
          <w:sz w:val="24"/>
          <w:szCs w:val="24"/>
          <w:lang w:val="hy-AM"/>
        </w:rPr>
        <w:t>«Հայաստանի Հանրապետությունում ստուգումների կազմակերպման և անցկացման մասին» ՀՀ օրենք, «Տեսչական մարմինների մասին» ՀՀ օրենք,</w:t>
      </w:r>
      <w:r w:rsidR="004E3743" w:rsidRPr="00374E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4E8D">
        <w:rPr>
          <w:rFonts w:ascii="GHEA Grapalat" w:hAnsi="GHEA Grapalat"/>
          <w:sz w:val="24"/>
          <w:szCs w:val="24"/>
          <w:lang w:val="hy-AM"/>
        </w:rPr>
        <w:t>«Պետական ոչ առևտրային կազմակերպությունների մասին» ՀՀ օրենք,</w:t>
      </w:r>
      <w:r w:rsidR="004E3743" w:rsidRPr="00374E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4E8D">
        <w:rPr>
          <w:rFonts w:ascii="GHEA Grapalat" w:hAnsi="GHEA Grapalat"/>
          <w:sz w:val="24"/>
          <w:szCs w:val="24"/>
          <w:lang w:val="hy-AM"/>
        </w:rPr>
        <w:t>«Կրթության մասին» ՀՀ օրենք,</w:t>
      </w:r>
      <w:r w:rsidR="004E3743" w:rsidRPr="00374E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4E8D">
        <w:rPr>
          <w:rFonts w:ascii="GHEA Grapalat" w:hAnsi="GHEA Grapalat"/>
          <w:sz w:val="24"/>
          <w:szCs w:val="24"/>
          <w:lang w:val="hy-AM"/>
        </w:rPr>
        <w:t>«Հանրակրթության մասին» ՀՀ օրենք,</w:t>
      </w:r>
      <w:r w:rsidR="004E3743" w:rsidRPr="00374E8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A2575">
        <w:rPr>
          <w:rFonts w:ascii="GHEA Grapalat" w:hAnsi="GHEA Grapalat"/>
          <w:sz w:val="24"/>
          <w:szCs w:val="24"/>
          <w:lang w:val="hy-AM"/>
        </w:rPr>
        <w:t>«Պետական կառավարման համակարգի մարմինների մասին» ՀՀ օրենք</w:t>
      </w:r>
      <w:r w:rsidR="008A2575" w:rsidRPr="008A2575">
        <w:rPr>
          <w:rFonts w:ascii="GHEA Grapalat" w:hAnsi="GHEA Grapalat"/>
          <w:sz w:val="24"/>
          <w:szCs w:val="24"/>
          <w:lang w:val="hy-AM"/>
        </w:rPr>
        <w:t>, «Կրթության բնագավառի տեսչական վերահսկողության մասին» ՀՀ օրենք։</w:t>
      </w:r>
    </w:p>
    <w:p w14:paraId="5C5CF245" w14:textId="608CD014" w:rsidR="00E05EFD" w:rsidRPr="00E05EFD" w:rsidRDefault="00E05EFD" w:rsidP="004E3743">
      <w:pPr>
        <w:pStyle w:val="NormalWeb"/>
        <w:spacing w:before="0" w:beforeAutospacing="0" w:after="0" w:afterAutospacing="0" w:line="360" w:lineRule="auto"/>
        <w:ind w:left="1440"/>
        <w:rPr>
          <w:rFonts w:ascii="GHEA Grapalat" w:eastAsiaTheme="minorHAnsi" w:hAnsi="GHEA Grapalat" w:cs="Sylfaen"/>
          <w:lang w:val="hy-AM"/>
        </w:rPr>
      </w:pPr>
      <w:r w:rsidRPr="00374E8D">
        <w:rPr>
          <w:rFonts w:ascii="GHEA Grapalat" w:hAnsi="GHEA Grapalat"/>
          <w:i/>
          <w:iCs/>
          <w:lang w:val="hy-AM"/>
        </w:rPr>
        <w:br/>
      </w:r>
    </w:p>
    <w:p w14:paraId="310FE250" w14:textId="044B5E38" w:rsidR="008263B7" w:rsidRPr="00E05EFD" w:rsidRDefault="00E05EFD" w:rsidP="00327D2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FD537A">
        <w:rPr>
          <w:rFonts w:ascii="GHEA Grapalat" w:hAnsi="GHEA Grapalat"/>
          <w:i/>
          <w:iCs/>
          <w:lang w:val="hy-AM"/>
        </w:rPr>
        <w:br/>
      </w:r>
    </w:p>
    <w:sectPr w:rsidR="008263B7" w:rsidRPr="00E05EFD" w:rsidSect="00261520">
      <w:pgSz w:w="12240" w:h="15840"/>
      <w:pgMar w:top="630" w:right="900" w:bottom="81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7396"/>
    <w:multiLevelType w:val="hybridMultilevel"/>
    <w:tmpl w:val="9146C5EE"/>
    <w:lvl w:ilvl="0" w:tplc="E8300F84">
      <w:start w:val="1"/>
      <w:numFmt w:val="decimal"/>
      <w:lvlText w:val="%1."/>
      <w:lvlJc w:val="left"/>
      <w:pPr>
        <w:ind w:left="87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F5E1750"/>
    <w:multiLevelType w:val="hybridMultilevel"/>
    <w:tmpl w:val="FF10C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04F8A"/>
    <w:multiLevelType w:val="hybridMultilevel"/>
    <w:tmpl w:val="BF78F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C42856"/>
    <w:multiLevelType w:val="hybridMultilevel"/>
    <w:tmpl w:val="AC2A5FC6"/>
    <w:lvl w:ilvl="0" w:tplc="37D0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80BC7"/>
    <w:multiLevelType w:val="hybridMultilevel"/>
    <w:tmpl w:val="E5163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51110"/>
    <w:multiLevelType w:val="hybridMultilevel"/>
    <w:tmpl w:val="8A0C9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57C47"/>
    <w:multiLevelType w:val="hybridMultilevel"/>
    <w:tmpl w:val="EAC66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DF"/>
    <w:rsid w:val="00003F04"/>
    <w:rsid w:val="00004245"/>
    <w:rsid w:val="00013CDA"/>
    <w:rsid w:val="00041BEE"/>
    <w:rsid w:val="00095C4A"/>
    <w:rsid w:val="000A02CC"/>
    <w:rsid w:val="000A1881"/>
    <w:rsid w:val="000A6F5D"/>
    <w:rsid w:val="000C2E27"/>
    <w:rsid w:val="000C3E1C"/>
    <w:rsid w:val="000D153A"/>
    <w:rsid w:val="000D238E"/>
    <w:rsid w:val="000E05C7"/>
    <w:rsid w:val="000E082B"/>
    <w:rsid w:val="000E514D"/>
    <w:rsid w:val="0014180B"/>
    <w:rsid w:val="00153808"/>
    <w:rsid w:val="00160B6A"/>
    <w:rsid w:val="001643D6"/>
    <w:rsid w:val="00177686"/>
    <w:rsid w:val="001A3443"/>
    <w:rsid w:val="001B716E"/>
    <w:rsid w:val="001E3D95"/>
    <w:rsid w:val="00201880"/>
    <w:rsid w:val="002018D9"/>
    <w:rsid w:val="00214304"/>
    <w:rsid w:val="002450E6"/>
    <w:rsid w:val="00261520"/>
    <w:rsid w:val="00261774"/>
    <w:rsid w:val="00272054"/>
    <w:rsid w:val="00273044"/>
    <w:rsid w:val="0029704F"/>
    <w:rsid w:val="002E1AC8"/>
    <w:rsid w:val="00327D21"/>
    <w:rsid w:val="003437AC"/>
    <w:rsid w:val="0036209B"/>
    <w:rsid w:val="00373EF7"/>
    <w:rsid w:val="00374E8D"/>
    <w:rsid w:val="003775B1"/>
    <w:rsid w:val="003874F8"/>
    <w:rsid w:val="00391C8B"/>
    <w:rsid w:val="0039682C"/>
    <w:rsid w:val="003E65F6"/>
    <w:rsid w:val="00400DE3"/>
    <w:rsid w:val="00441310"/>
    <w:rsid w:val="00457B1B"/>
    <w:rsid w:val="004631B0"/>
    <w:rsid w:val="00465083"/>
    <w:rsid w:val="00472BEB"/>
    <w:rsid w:val="00486868"/>
    <w:rsid w:val="00491A43"/>
    <w:rsid w:val="004963DC"/>
    <w:rsid w:val="004971AF"/>
    <w:rsid w:val="004B3438"/>
    <w:rsid w:val="004D5D96"/>
    <w:rsid w:val="004E3743"/>
    <w:rsid w:val="00507C6E"/>
    <w:rsid w:val="00515F00"/>
    <w:rsid w:val="00517BA5"/>
    <w:rsid w:val="00551318"/>
    <w:rsid w:val="00554589"/>
    <w:rsid w:val="00570C5A"/>
    <w:rsid w:val="005916DF"/>
    <w:rsid w:val="00597234"/>
    <w:rsid w:val="005D54EF"/>
    <w:rsid w:val="00602652"/>
    <w:rsid w:val="0061425E"/>
    <w:rsid w:val="00677756"/>
    <w:rsid w:val="006B2F79"/>
    <w:rsid w:val="006B3852"/>
    <w:rsid w:val="006B5413"/>
    <w:rsid w:val="006D6705"/>
    <w:rsid w:val="006F1F6F"/>
    <w:rsid w:val="006F2192"/>
    <w:rsid w:val="006F4D96"/>
    <w:rsid w:val="006F507F"/>
    <w:rsid w:val="00722F10"/>
    <w:rsid w:val="007313B8"/>
    <w:rsid w:val="007626F9"/>
    <w:rsid w:val="00790392"/>
    <w:rsid w:val="0079269C"/>
    <w:rsid w:val="007963BE"/>
    <w:rsid w:val="007A4821"/>
    <w:rsid w:val="007D2E4F"/>
    <w:rsid w:val="007D5F8C"/>
    <w:rsid w:val="007E2838"/>
    <w:rsid w:val="007E429B"/>
    <w:rsid w:val="007F6411"/>
    <w:rsid w:val="00801A0A"/>
    <w:rsid w:val="008263B7"/>
    <w:rsid w:val="008433D5"/>
    <w:rsid w:val="008561BE"/>
    <w:rsid w:val="00892341"/>
    <w:rsid w:val="008A0940"/>
    <w:rsid w:val="008A2575"/>
    <w:rsid w:val="008B6510"/>
    <w:rsid w:val="008F6F85"/>
    <w:rsid w:val="00916583"/>
    <w:rsid w:val="009271E1"/>
    <w:rsid w:val="00930483"/>
    <w:rsid w:val="00957A48"/>
    <w:rsid w:val="009B73EF"/>
    <w:rsid w:val="00A12D0D"/>
    <w:rsid w:val="00A30655"/>
    <w:rsid w:val="00A3123B"/>
    <w:rsid w:val="00A32ACA"/>
    <w:rsid w:val="00A42CBE"/>
    <w:rsid w:val="00A61849"/>
    <w:rsid w:val="00A639EE"/>
    <w:rsid w:val="00AA76BA"/>
    <w:rsid w:val="00AC665B"/>
    <w:rsid w:val="00AC67CF"/>
    <w:rsid w:val="00AD3B11"/>
    <w:rsid w:val="00AE20B4"/>
    <w:rsid w:val="00B04491"/>
    <w:rsid w:val="00B41EF4"/>
    <w:rsid w:val="00B53915"/>
    <w:rsid w:val="00B74EAD"/>
    <w:rsid w:val="00B95C23"/>
    <w:rsid w:val="00BE429A"/>
    <w:rsid w:val="00BF5FCD"/>
    <w:rsid w:val="00BF758E"/>
    <w:rsid w:val="00C157DF"/>
    <w:rsid w:val="00C23BC1"/>
    <w:rsid w:val="00C242B7"/>
    <w:rsid w:val="00C314C2"/>
    <w:rsid w:val="00C6020C"/>
    <w:rsid w:val="00C70C20"/>
    <w:rsid w:val="00C8253D"/>
    <w:rsid w:val="00CE3A69"/>
    <w:rsid w:val="00D11B45"/>
    <w:rsid w:val="00D14A34"/>
    <w:rsid w:val="00D56D3F"/>
    <w:rsid w:val="00DA6209"/>
    <w:rsid w:val="00DD2756"/>
    <w:rsid w:val="00DF68E8"/>
    <w:rsid w:val="00E05EFD"/>
    <w:rsid w:val="00E37B9A"/>
    <w:rsid w:val="00E403EF"/>
    <w:rsid w:val="00E453A5"/>
    <w:rsid w:val="00EA18CE"/>
    <w:rsid w:val="00EA6F69"/>
    <w:rsid w:val="00EB3047"/>
    <w:rsid w:val="00EC5F0A"/>
    <w:rsid w:val="00EE21A0"/>
    <w:rsid w:val="00EE4080"/>
    <w:rsid w:val="00F0766C"/>
    <w:rsid w:val="00F17E41"/>
    <w:rsid w:val="00F629EE"/>
    <w:rsid w:val="00F64142"/>
    <w:rsid w:val="00F71A06"/>
    <w:rsid w:val="00F7549F"/>
    <w:rsid w:val="00F85E8A"/>
    <w:rsid w:val="00F91DA0"/>
    <w:rsid w:val="00F96A63"/>
    <w:rsid w:val="00FA4156"/>
    <w:rsid w:val="00FA6234"/>
    <w:rsid w:val="00FC1675"/>
    <w:rsid w:val="00FF2D46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604D"/>
  <w15:chartTrackingRefBased/>
  <w15:docId w15:val="{4005206B-89BA-493A-8DAE-098C99BE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Normal"/>
    <w:link w:val="ListParagraphChar"/>
    <w:uiPriority w:val="34"/>
    <w:qFormat/>
    <w:rsid w:val="00177686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722F10"/>
  </w:style>
  <w:style w:type="paragraph" w:styleId="NormalWeb">
    <w:name w:val="Normal (Web)"/>
    <w:basedOn w:val="Normal"/>
    <w:uiPriority w:val="99"/>
    <w:unhideWhenUsed/>
    <w:rsid w:val="006B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1A4E-478C-4644-9E82-9B740350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Geghamyan</dc:creator>
  <cp:keywords>https://mul2-eib.gov.am/tasks/34735/oneclick?token=44be4c8abb1b743da847b89969e21cb8</cp:keywords>
  <dc:description/>
  <cp:lastModifiedBy>User5</cp:lastModifiedBy>
  <cp:revision>41</cp:revision>
  <cp:lastPrinted>2025-04-17T05:06:00Z</cp:lastPrinted>
  <dcterms:created xsi:type="dcterms:W3CDTF">2025-03-13T06:16:00Z</dcterms:created>
  <dcterms:modified xsi:type="dcterms:W3CDTF">2026-06-02T12:03:00Z</dcterms:modified>
</cp:coreProperties>
</file>